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99" w:rsidRPr="00B43328" w:rsidRDefault="00CD4B99" w:rsidP="00CD4B99">
      <w:pPr>
        <w:rPr>
          <w:rFonts w:cs="TH SarabunIT๙"/>
          <w:b/>
          <w:bCs/>
          <w:cs/>
        </w:rPr>
      </w:pPr>
      <w:bookmarkStart w:id="0" w:name="_GoBack"/>
      <w:bookmarkEnd w:id="0"/>
      <w:r>
        <w:rPr>
          <w:rFonts w:ascii="THSarabunPSK-Bold" w:hAnsi="THSarabunPSK-Bold" w:cs="THSarabunPSK-Bold" w:hint="cs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35B1" wp14:editId="5590C0E9">
                <wp:simplePos x="0" y="0"/>
                <wp:positionH relativeFrom="column">
                  <wp:posOffset>-11430</wp:posOffset>
                </wp:positionH>
                <wp:positionV relativeFrom="paragraph">
                  <wp:posOffset>154305</wp:posOffset>
                </wp:positionV>
                <wp:extent cx="6353032" cy="416257"/>
                <wp:effectExtent l="0" t="0" r="10160" b="2222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32" cy="41625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B99" w:rsidRPr="00B43328" w:rsidRDefault="00CD4B99" w:rsidP="00CD4B99">
                            <w:pPr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</w:pPr>
                            <w:r w:rsidRPr="00B43328"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  <w:t>หมุดหมายที่</w:t>
                            </w:r>
                            <w:r>
                              <w:rPr>
                                <w:rFonts w:cs="TH SarabunIT๙"/>
                                <w:b/>
                                <w:bCs/>
                              </w:rPr>
                              <w:t xml:space="preserve"> 3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ไทยเป็นฐานการผลิตยานยนต์ไฟฟ้าที่สำคัญของโลก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.9pt;margin-top:12.15pt;width:500.2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" fillcolor="#b2a1c7 [1943]" strokecolor="#f79646 [3209]" strokeweight="2pt">
                <v:textbox>
                  <w:txbxContent>
                    <w:p w:rsidR="00CD4B99" w:rsidRPr="00B43328" w:rsidRDefault="00CD4B99" w:rsidP="00CD4B99">
                      <w:pPr>
                        <w:rPr>
                          <w:rFonts w:cs="TH SarabunIT๙"/>
                          <w:b/>
                          <w:bCs/>
                          <w:cs/>
                        </w:rPr>
                      </w:pPr>
                      <w:r w:rsidRPr="00B43328">
                        <w:rPr>
                          <w:rFonts w:cs="TH SarabunIT๙"/>
                          <w:b/>
                          <w:bCs/>
                          <w:cs/>
                        </w:rPr>
                        <w:t>หมุดหมายที่</w:t>
                      </w:r>
                      <w:r>
                        <w:rPr>
                          <w:rFonts w:cs="TH SarabunIT๙"/>
                          <w:b/>
                          <w:bCs/>
                        </w:rPr>
                        <w:t xml:space="preserve"> 3 </w:t>
                      </w:r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ไทยเป็นฐานการผลิตยานยนต์ไฟฟ้าที่สำคัญของโลก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290F" w:rsidRDefault="00FE290F"/>
    <w:p w:rsidR="00D06810" w:rsidRPr="00465BC9" w:rsidRDefault="00D06810" w:rsidP="00D06810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r w:rsidRPr="00465BC9">
        <w:rPr>
          <w:rFonts w:cs="TH SarabunIT๙"/>
          <w:b/>
          <w:bCs/>
          <w:cs/>
        </w:rPr>
        <w:t>1.  เป้าหมายการพัฒนา</w:t>
      </w:r>
    </w:p>
    <w:p w:rsidR="00D06810" w:rsidRPr="00D06810" w:rsidRDefault="00D06810" w:rsidP="00D06810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 w:rsidRPr="00D06810">
        <w:rPr>
          <w:rFonts w:cs="TH SarabunIT๙"/>
          <w:b/>
          <w:bCs/>
          <w:cs/>
        </w:rPr>
        <w:t>1.1  ความเชื่อมโยงของหมุดหมายกับเป้าหมายหลักของแผนพัฒนาฯ</w:t>
      </w:r>
      <w:r w:rsidRPr="00D06810">
        <w:rPr>
          <w:rFonts w:cs="TH SarabunIT๙"/>
          <w:b/>
          <w:bCs/>
        </w:rPr>
        <w:t xml:space="preserve"> </w:t>
      </w:r>
      <w:r w:rsidRPr="00D06810">
        <w:rPr>
          <w:rFonts w:cs="TH SarabunIT๙"/>
          <w:b/>
          <w:bCs/>
          <w:cs/>
        </w:rPr>
        <w:t>ฉบับที่</w:t>
      </w:r>
      <w:r w:rsidRPr="00D06810">
        <w:rPr>
          <w:rFonts w:cs="TH SarabunIT๙"/>
          <w:b/>
          <w:bCs/>
        </w:rPr>
        <w:t xml:space="preserve"> </w:t>
      </w:r>
      <w:r w:rsidRPr="00D06810">
        <w:rPr>
          <w:rFonts w:cs="TH SarabunIT๙"/>
          <w:b/>
          <w:bCs/>
          <w:cs/>
        </w:rPr>
        <w:t>๑๓</w:t>
      </w:r>
      <w:r w:rsidRPr="00D06810">
        <w:rPr>
          <w:rFonts w:cs="TH SarabunIT๙"/>
          <w:b/>
          <w:bCs/>
        </w:rPr>
        <w:t xml:space="preserve"> </w:t>
      </w:r>
      <w:r w:rsidRPr="00D06810">
        <w:rPr>
          <w:rFonts w:cs="TH SarabunIT๙"/>
          <w:b/>
          <w:bCs/>
          <w:cs/>
        </w:rPr>
        <w:t>และยุทธศาสตร์ชาติ</w:t>
      </w:r>
    </w:p>
    <w:p w:rsidR="002170B1" w:rsidRDefault="00D06810" w:rsidP="00D0681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หมุดหมายที่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๓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ไท</w:t>
      </w:r>
      <w:r w:rsidR="002170B1">
        <w:rPr>
          <w:rFonts w:ascii="THSarabunPSK" w:hAnsi="THSarabunPSK" w:cs="THSarabunPSK" w:hint="cs"/>
          <w:cs/>
        </w:rPr>
        <w:t>ยเป็นฐานการผลิตยานยนต์ไฟฟ้าที่สำ</w:t>
      </w:r>
      <w:r>
        <w:rPr>
          <w:rFonts w:ascii="THSarabunPSK" w:hAnsi="THSarabunPSK" w:cs="THSarabunPSK" w:hint="cs"/>
          <w:cs/>
        </w:rPr>
        <w:t>คัญของโลกเชื่อมโยงกับเป้าหมายหลักของแผนพัฒนาฯ</w:t>
      </w:r>
      <w:r w:rsidR="002170B1">
        <w:rPr>
          <w:rFonts w:ascii="THSarabunPSK" w:hAnsi="THSarabunPSK" w:cs="THSarabunPSK" w:hint="cs"/>
          <w:cs/>
        </w:rPr>
        <w:t xml:space="preserve"> </w:t>
      </w:r>
      <w:r>
        <w:rPr>
          <w:rFonts w:ascii="THSarabunPSK" w:hAnsi="THSarabunPSK" w:cs="THSarabunPSK" w:hint="cs"/>
          <w:cs/>
        </w:rPr>
        <w:t>ฉบับ</w:t>
      </w:r>
    </w:p>
    <w:p w:rsidR="002170B1" w:rsidRDefault="00D06810" w:rsidP="00D0681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ที่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๑๓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ใน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๓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เป้าหมาย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ประกอบด้วย</w:t>
      </w:r>
      <w:r>
        <w:rPr>
          <w:rFonts w:ascii="THSarabunPSK" w:hAnsi="THSarabunPSK" w:cs="THSarabunPSK"/>
        </w:rPr>
        <w:t xml:space="preserve"> </w:t>
      </w:r>
    </w:p>
    <w:p w:rsidR="002170B1" w:rsidRDefault="00D06810" w:rsidP="00EE548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</w:rPr>
      </w:pPr>
      <w:r w:rsidRPr="00465BC9">
        <w:rPr>
          <w:rFonts w:cs="TH SarabunIT๙"/>
          <w:b/>
          <w:bCs/>
          <w:cs/>
        </w:rPr>
        <w:t>เป้าหมายที่</w:t>
      </w:r>
      <w:r w:rsidRPr="00465BC9">
        <w:rPr>
          <w:rFonts w:cs="TH SarabunIT๙"/>
          <w:b/>
          <w:bCs/>
        </w:rPr>
        <w:t xml:space="preserve"> </w:t>
      </w:r>
      <w:r w:rsidRPr="00465BC9">
        <w:rPr>
          <w:rFonts w:cs="TH SarabunIT๙"/>
          <w:b/>
          <w:bCs/>
          <w:cs/>
        </w:rPr>
        <w:t>๑</w:t>
      </w:r>
      <w:r w:rsidRPr="00465BC9">
        <w:rPr>
          <w:rFonts w:cs="TH SarabunIT๙"/>
          <w:b/>
          <w:bCs/>
        </w:rPr>
        <w:t xml:space="preserve"> </w:t>
      </w:r>
      <w:r w:rsidRPr="00465BC9">
        <w:rPr>
          <w:rFonts w:cs="TH SarabunIT๙"/>
          <w:b/>
          <w:bCs/>
          <w:cs/>
        </w:rPr>
        <w:t>การปรับโครงสร้างภาคการผลิตและบริการสู่เศรษฐกิจฐานนวัตกรรม</w:t>
      </w:r>
      <w:r w:rsidRPr="00465BC9"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โดยการยกระดับให้ขีดความสามารถในการแข่งขัน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เศรษฐกิจท้องถิ่น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และผู้ประกอบการรายย่อยสามารถเชื่อมโยงกับห่วงโซ่มูลค่า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และประเทศไทยมีระบบนิเวศที่สนับสนุนการค้าการลงทุนและการพัฒนานวัตกรรม</w:t>
      </w:r>
      <w:r>
        <w:rPr>
          <w:rFonts w:ascii="THSarabunPSK" w:hAnsi="THSarabunPSK" w:cs="THSarabunPSK"/>
        </w:rPr>
        <w:t xml:space="preserve"> </w:t>
      </w:r>
    </w:p>
    <w:p w:rsidR="002170B1" w:rsidRDefault="00D06810" w:rsidP="0021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 w:rsidRPr="00465BC9">
        <w:rPr>
          <w:rFonts w:cs="TH SarabunIT๙"/>
          <w:b/>
          <w:bCs/>
          <w:cs/>
        </w:rPr>
        <w:t>เป้าหมายที่</w:t>
      </w:r>
      <w:r w:rsidRPr="00465BC9">
        <w:rPr>
          <w:rFonts w:cs="TH SarabunIT๙"/>
          <w:b/>
          <w:bCs/>
        </w:rPr>
        <w:t xml:space="preserve"> </w:t>
      </w:r>
      <w:r w:rsidRPr="00465BC9">
        <w:rPr>
          <w:rFonts w:cs="TH SarabunIT๙"/>
          <w:b/>
          <w:bCs/>
          <w:cs/>
        </w:rPr>
        <w:t>๒</w:t>
      </w:r>
      <w:r w:rsidRPr="00465BC9">
        <w:rPr>
          <w:rFonts w:cs="TH SarabunIT๙"/>
          <w:b/>
          <w:bCs/>
        </w:rPr>
        <w:t xml:space="preserve"> </w:t>
      </w:r>
      <w:r w:rsidR="00465BC9">
        <w:rPr>
          <w:rFonts w:cs="TH SarabunIT๙"/>
          <w:b/>
          <w:bCs/>
          <w:cs/>
        </w:rPr>
        <w:t>การพัฒนาคนส</w:t>
      </w:r>
      <w:r w:rsidR="00465BC9">
        <w:rPr>
          <w:rFonts w:cs="TH SarabunIT๙" w:hint="cs"/>
          <w:b/>
          <w:bCs/>
          <w:cs/>
        </w:rPr>
        <w:t>ำ</w:t>
      </w:r>
      <w:r w:rsidRPr="00465BC9">
        <w:rPr>
          <w:rFonts w:cs="TH SarabunIT๙"/>
          <w:b/>
          <w:bCs/>
          <w:cs/>
        </w:rPr>
        <w:t>หรับโลกยุคใหม่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โดยมุ่งพัฒนาให้คนไทยมีทักษะ</w:t>
      </w:r>
      <w:r w:rsidR="002170B1">
        <w:rPr>
          <w:rFonts w:ascii="THSarabunPSK" w:hAnsi="THSarabunPSK" w:cs="THSarabunPSK" w:hint="cs"/>
          <w:cs/>
        </w:rPr>
        <w:t>ที่จำเป็นสำ</w:t>
      </w:r>
      <w:r>
        <w:rPr>
          <w:rFonts w:ascii="THSarabunPSK" w:hAnsi="THSarabunPSK" w:cs="THSarabunPSK" w:hint="cs"/>
          <w:cs/>
        </w:rPr>
        <w:t>หรับโลก</w:t>
      </w:r>
    </w:p>
    <w:p w:rsidR="002170B1" w:rsidRDefault="00D06810" w:rsidP="002170B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ยุคใหม่และมีคุณลักษณะตามบรรทัดฐานที่ดีของสังคม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สอดคล้องกับความต้องการของภาคการผลิตเป้าหมาย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และได้รับความคุ้มครองทางสังคมที่ส่งเสริมความมั่นคงในชีวิต</w:t>
      </w:r>
      <w:r>
        <w:rPr>
          <w:rFonts w:ascii="THSarabunPSK" w:hAnsi="THSarabunPSK" w:cs="THSarabunPSK"/>
        </w:rPr>
        <w:t xml:space="preserve"> </w:t>
      </w:r>
    </w:p>
    <w:p w:rsidR="002170B1" w:rsidRDefault="00D06810" w:rsidP="00EE548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</w:rPr>
      </w:pPr>
      <w:r w:rsidRPr="00465BC9">
        <w:rPr>
          <w:rFonts w:cs="TH SarabunIT๙"/>
          <w:b/>
          <w:bCs/>
          <w:cs/>
        </w:rPr>
        <w:t>เป้าหมายที่</w:t>
      </w:r>
      <w:r w:rsidRPr="00465BC9">
        <w:rPr>
          <w:rFonts w:cs="TH SarabunIT๙"/>
          <w:b/>
          <w:bCs/>
        </w:rPr>
        <w:t xml:space="preserve"> </w:t>
      </w:r>
      <w:r w:rsidRPr="00465BC9">
        <w:rPr>
          <w:rFonts w:cs="TH SarabunIT๙"/>
          <w:b/>
          <w:bCs/>
          <w:cs/>
        </w:rPr>
        <w:t>๔</w:t>
      </w:r>
      <w:r w:rsidR="002170B1" w:rsidRPr="00465BC9">
        <w:rPr>
          <w:rFonts w:cs="TH SarabunIT๙"/>
          <w:b/>
          <w:bCs/>
          <w:cs/>
        </w:rPr>
        <w:t xml:space="preserve"> </w:t>
      </w:r>
      <w:r w:rsidRPr="00465BC9">
        <w:rPr>
          <w:rFonts w:cs="TH SarabunIT๙"/>
          <w:b/>
          <w:bCs/>
          <w:cs/>
        </w:rPr>
        <w:t>การเปลี่ยนผ่านการผลิตและบริโภคไปสู่ความยั่งยืน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โดยการใช้ทรัพยากรธรรมชาติ</w:t>
      </w:r>
    </w:p>
    <w:p w:rsidR="00D06810" w:rsidRPr="002170B1" w:rsidRDefault="00D06810" w:rsidP="00EE548C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b/>
          <w:bCs/>
        </w:rPr>
      </w:pPr>
      <w:r>
        <w:rPr>
          <w:rFonts w:ascii="THSarabunPSK" w:hAnsi="THSarabunPSK" w:cs="THSarabunPSK" w:hint="cs"/>
          <w:cs/>
        </w:rPr>
        <w:t>ในการผลิตและบริโภคอย่างมีประสิทธิภาพ</w:t>
      </w:r>
      <w:r>
        <w:rPr>
          <w:rFonts w:ascii="THSarabunPSK" w:hAnsi="THSarabunPSK" w:cs="THSarabunPSK"/>
        </w:rPr>
        <w:t xml:space="preserve"> </w:t>
      </w:r>
      <w:r w:rsidR="002170B1">
        <w:rPr>
          <w:rFonts w:ascii="THSarabunPSK" w:hAnsi="THSarabunPSK" w:cs="THSarabunPSK" w:hint="cs"/>
          <w:cs/>
        </w:rPr>
        <w:t>ให้ความสำคัญกับการจัดการปัญหามลพิษสำ</w:t>
      </w:r>
      <w:r>
        <w:rPr>
          <w:rFonts w:ascii="THSarabunPSK" w:hAnsi="THSarabunPSK" w:cs="THSarabunPSK" w:hint="cs"/>
          <w:cs/>
        </w:rPr>
        <w:t>คัญด้วยวิธีการที่ยั่งยืนรวมทั้งการปล่อยก๊าซเรือนกระจกของประเทศมีแนวโน้มลดลง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ซึ่งเป้าหมายหลักทั้ง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๓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ประการของหมุดหมายที่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๓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สอดคล้องกับยุทธศาสตร์ชาติด้านการสร้างขีดความสามารถในการแข่งขัน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ประเด็นอุตสาหกรรมและบริการแห่งอนาคตที่มุ่งเน้นผลักดันการเปลี่ยนผ่านของอุตสาหกรรมยานยนต์ทั้งระบบไปสู่อุตสาหกรรมยานยนต์ไฟฟ้าอัจฉริย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ส่งเสริมเทคโนโลยี</w:t>
      </w:r>
    </w:p>
    <w:p w:rsidR="00D06810" w:rsidRDefault="00D06810" w:rsidP="00EE548C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12"/>
          <w:szCs w:val="12"/>
        </w:rPr>
      </w:pPr>
      <w:r>
        <w:rPr>
          <w:rFonts w:ascii="THSarabunPSK" w:hAnsi="THSarabunPSK" w:cs="THSarabunPSK" w:hint="cs"/>
          <w:cs/>
        </w:rPr>
        <w:t>และพัฒนาอุตสาหกรรมระบบกักเก็บพลังงาน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ส่งเสริมการลงทุนที่เน้นการวิจัยและพัฒนาและการถ่ายทอดเทคโนโลยี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รวมทั้งสนับสนุนให้อุตสาหกรรมยานยนต์ได้รับมาตรฐานสากลในขณะเดียวกัน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หมุดหมายที่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๓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ยังสอดคล้องกับยุทธศาสตร์ชาติด้านการพัฒนาศักยภาพทรัพยากรมนุษย์ที่มุ่งเน้นการพัฒนาศักยภาพคนตลอดช่วงชีวิตโดยในช่วงวัยแรงงา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มุ่งเน้นการยกระดับศักยภาพ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ทักษะ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และสมรรถนะแรงงานอย่างต่อเนื่องสอดคล้องกับความต้องการของตลาดแรงงาน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ทั้งนี้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หมุดหมายที่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๓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ยังสอดคล้องกับยุทธศาสตร์ชาติด้านการสร้างการเติบโตบนคุณภาพชีวิตที่เป็นมิตรต่อสิ่งแวดล้อมที่มุ่งเน้นการส่งเสริมการบริโภคและการผลิตที่ยั่งยื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และการสร้างการเติบโตอย่างยั่งยืนบนสังคมที่เป็นมิตรต่อสภาพภูมิอากาศ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โดยมุ่งเน้นการลดการปล่อยก๊าซเรือนกระจก</w:t>
      </w:r>
      <w:r>
        <w:rPr>
          <w:rFonts w:ascii="THSarabunPSK" w:hAnsi="THSarabunPSK" w:cs="THSarabunPSK"/>
        </w:rPr>
        <w:t xml:space="preserve"> </w:t>
      </w:r>
      <w:r w:rsidR="002170B1">
        <w:rPr>
          <w:rFonts w:ascii="THSarabunPSK" w:hAnsi="THSarabunPSK" w:cs="THSarabunPSK" w:hint="cs"/>
          <w:cs/>
        </w:rPr>
        <w:t>และการสร้างสังคมคาร์บอนต่ำ</w:t>
      </w:r>
    </w:p>
    <w:p w:rsidR="002170B1" w:rsidRPr="002170B1" w:rsidRDefault="002170B1" w:rsidP="00D0681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12"/>
          <w:szCs w:val="12"/>
        </w:rPr>
      </w:pPr>
    </w:p>
    <w:p w:rsidR="00D06810" w:rsidRDefault="00D06810" w:rsidP="00D06810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๒</w:t>
      </w:r>
      <w:r w:rsidR="002170B1">
        <w:rPr>
          <w:rFonts w:ascii="THSarabunPSK-Bold" w:hAnsi="THSarabunPSK-Bold" w:cs="THSarabunPSK-Bold" w:hint="cs"/>
          <w:b/>
          <w:bCs/>
          <w:cs/>
        </w:rPr>
        <w:t xml:space="preserve">.  </w:t>
      </w:r>
      <w:r>
        <w:rPr>
          <w:rFonts w:ascii="THSarabunPSK-Bold" w:hAnsi="THSarabunPSK-Bold" w:cs="THSarabunPSK-Bold" w:hint="cs"/>
          <w:b/>
          <w:bCs/>
          <w:cs/>
        </w:rPr>
        <w:t>เป้าหมาย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ตัวชี้วัด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และค่าเป้าหมายของการพัฒนาระดับหมุดหมาย</w:t>
      </w:r>
    </w:p>
    <w:p w:rsidR="00D06810" w:rsidRDefault="00D06810" w:rsidP="00EE548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เป้าหมายที่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การสร้างอุปสงค์ของรถยนต์ไฟฟ้าประเภทต่าง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ๆ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เพื่อการใช้ในประเทศและส่งออก</w:t>
      </w:r>
    </w:p>
    <w:p w:rsidR="00D06810" w:rsidRDefault="00D06810" w:rsidP="00EE548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</w:rPr>
      </w:pPr>
      <w:r w:rsidRPr="002170B1">
        <w:rPr>
          <w:rFonts w:ascii="THSarabunPSK-Bold" w:hAnsi="THSarabunPSK-Bold" w:cs="THSarabunPSK-Bold" w:hint="cs"/>
          <w:cs/>
        </w:rPr>
        <w:t>ตัวชี้วัดที่</w:t>
      </w:r>
      <w:r w:rsidRPr="002170B1">
        <w:rPr>
          <w:rFonts w:ascii="THSarabunPSK-Bold" w:hAnsi="THSarabunPSK-Bold" w:cs="THSarabunPSK-Bold"/>
        </w:rPr>
        <w:t xml:space="preserve"> </w:t>
      </w:r>
      <w:r w:rsidRPr="002170B1">
        <w:rPr>
          <w:rFonts w:ascii="THSarabunPSK-Bold" w:hAnsi="THSarabunPSK-Bold" w:cs="THSarabunPSK-Bold" w:hint="cs"/>
          <w:cs/>
        </w:rPr>
        <w:t>๑</w:t>
      </w:r>
      <w:r w:rsidRPr="002170B1">
        <w:rPr>
          <w:rFonts w:ascii="THSarabunPSK-Bold" w:hAnsi="THSarabunPSK-Bold" w:cs="THSarabunPSK-Bold"/>
        </w:rPr>
        <w:t>.</w:t>
      </w:r>
      <w:r w:rsidRPr="002170B1">
        <w:rPr>
          <w:rFonts w:ascii="THSarabunPSK-Bold" w:hAnsi="THSarabunPSK-Bold" w:cs="THSarabunPSK-Bold" w:hint="cs"/>
          <w:cs/>
        </w:rPr>
        <w:t>๑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ปริมาณการใช้ยานยนต์ไฟฟ้า</w:t>
      </w:r>
      <w:r>
        <w:rPr>
          <w:rFonts w:ascii="THSarabunPSK" w:hAnsi="THSarabunPSK" w:cs="THSarabunPSK"/>
        </w:rPr>
        <w:t xml:space="preserve"> (</w:t>
      </w:r>
      <w:r>
        <w:rPr>
          <w:rFonts w:ascii="THSarabunPSK" w:hAnsi="THSarabunPSK" w:cs="THSarabunPSK" w:hint="cs"/>
          <w:cs/>
        </w:rPr>
        <w:t>ยานยนต์ที่ปล่อยมลพิษเป็นศูนย์</w:t>
      </w:r>
      <w:r>
        <w:rPr>
          <w:rFonts w:ascii="THSarabunPSK" w:hAnsi="THSarabunPSK" w:cs="THSarabunPSK"/>
        </w:rPr>
        <w:t xml:space="preserve"> </w:t>
      </w:r>
      <w:r w:rsidR="002170B1">
        <w:rPr>
          <w:rFonts w:ascii="THSarabunPSK" w:hAnsi="THSarabunPSK" w:cs="THSarabunPSK" w:hint="cs"/>
          <w:cs/>
        </w:rPr>
        <w:t>ซึ่งหมายถึงจำ</w:t>
      </w:r>
      <w:r>
        <w:rPr>
          <w:rFonts w:ascii="THSarabunPSK" w:hAnsi="THSarabunPSK" w:cs="THSarabunPSK" w:hint="cs"/>
          <w:cs/>
        </w:rPr>
        <w:t>นวนจดทะเบียนรถยนต์ใหม่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ประกอบด้วยรถยนต์ประเภทยานยนต์ไฟฟ้าพลังงานแบตเตอรี่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และยานยนต์ไฟฟ้าเซลล์เชื้อเพลิง</w:t>
      </w:r>
      <w:r>
        <w:rPr>
          <w:rFonts w:ascii="THSarabunPSK" w:hAnsi="THSarabunPSK" w:cs="THSarabunPSK"/>
        </w:rPr>
        <w:t xml:space="preserve">) </w:t>
      </w:r>
      <w:r w:rsidR="00465BC9">
        <w:rPr>
          <w:rFonts w:ascii="THSarabunPSK" w:hAnsi="THSarabunPSK" w:cs="THSarabunPSK" w:hint="cs"/>
          <w:cs/>
        </w:rPr>
        <w:t>จำ</w:t>
      </w:r>
      <w:r>
        <w:rPr>
          <w:rFonts w:ascii="THSarabunPSK" w:hAnsi="THSarabunPSK" w:cs="THSarabunPSK" w:hint="cs"/>
          <w:cs/>
        </w:rPr>
        <w:t>นวน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๒๘๒</w:t>
      </w:r>
      <w:r>
        <w:rPr>
          <w:rFonts w:ascii="THSarabunPSK" w:hAnsi="THSarabunPSK" w:cs="THSarabunPSK"/>
        </w:rPr>
        <w:t>,</w:t>
      </w:r>
      <w:r>
        <w:rPr>
          <w:rFonts w:ascii="THSarabunPSK" w:hAnsi="THSarabunPSK" w:cs="THSarabunPSK" w:hint="cs"/>
          <w:cs/>
        </w:rPr>
        <w:t>๒๔๐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คัน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คิดเป็นร้อยละ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๒๖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ของยานยนต์ทั้งหมด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ภายในปี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๒๕๗๐</w:t>
      </w:r>
    </w:p>
    <w:p w:rsidR="00D06810" w:rsidRDefault="00D06810" w:rsidP="00EE548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ปริมาณการผลิตยานยนต์ไฟฟ้า</w:t>
      </w:r>
      <w:r>
        <w:rPr>
          <w:rFonts w:ascii="THSarabunPSK" w:hAnsi="THSarabunPSK" w:cs="THSarabunPSK"/>
        </w:rPr>
        <w:t xml:space="preserve"> (</w:t>
      </w:r>
      <w:r>
        <w:rPr>
          <w:rFonts w:ascii="THSarabunPSK" w:hAnsi="THSarabunPSK" w:cs="THSarabunPSK" w:hint="cs"/>
          <w:cs/>
        </w:rPr>
        <w:t>ยานยนต์ที่ปล่อยมลพิษเป็นศูนย์</w:t>
      </w:r>
      <w:r w:rsidR="00EE548C">
        <w:rPr>
          <w:rFonts w:ascii="THSarabunPSK" w:hAnsi="THSarabunPSK" w:cs="THSarabunPSK"/>
        </w:rPr>
        <w:t>)</w:t>
      </w:r>
      <w:r w:rsidR="002170B1">
        <w:rPr>
          <w:rFonts w:ascii="THSarabunPSK" w:hAnsi="THSarabunPSK" w:cs="THSarabunPSK" w:hint="cs"/>
          <w:cs/>
        </w:rPr>
        <w:t>จำ</w:t>
      </w:r>
      <w:r>
        <w:rPr>
          <w:rFonts w:ascii="THSarabunPSK" w:hAnsi="THSarabunPSK" w:cs="THSarabunPSK" w:hint="cs"/>
          <w:cs/>
        </w:rPr>
        <w:t>นวน</w:t>
      </w:r>
      <w:r w:rsidR="00EE548C"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๓๘๐</w:t>
      </w:r>
      <w:r>
        <w:rPr>
          <w:rFonts w:ascii="THSarabunPSK" w:hAnsi="THSarabunPSK" w:cs="THSarabunPSK"/>
        </w:rPr>
        <w:t>,</w:t>
      </w:r>
      <w:r>
        <w:rPr>
          <w:rFonts w:ascii="THSarabunPSK" w:hAnsi="THSarabunPSK" w:cs="THSarabunPSK" w:hint="cs"/>
          <w:cs/>
        </w:rPr>
        <w:t>๒๕๐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คัน</w:t>
      </w:r>
      <w:r w:rsidR="002170B1">
        <w:rPr>
          <w:rFonts w:ascii="THSarabunPSK" w:hAnsi="THSarabunPSK" w:cs="THSarabunPSK" w:hint="cs"/>
          <w:cs/>
        </w:rPr>
        <w:t xml:space="preserve"> </w:t>
      </w:r>
      <w:r>
        <w:rPr>
          <w:rFonts w:ascii="THSarabunPSK" w:hAnsi="THSarabunPSK" w:cs="THSarabunPSK" w:hint="cs"/>
          <w:cs/>
        </w:rPr>
        <w:t>คิดเป็นร้อยละ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๑๗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ของยานยนต์ทั้งหมด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ภายในปี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๒๕๗๐</w:t>
      </w:r>
    </w:p>
    <w:p w:rsidR="00EE548C" w:rsidRDefault="00EE548C" w:rsidP="00EE548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</w:rPr>
      </w:pPr>
    </w:p>
    <w:p w:rsidR="00EE548C" w:rsidRDefault="00EE548C" w:rsidP="00EE548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</w:rPr>
      </w:pPr>
    </w:p>
    <w:p w:rsidR="00EE548C" w:rsidRDefault="00EE548C" w:rsidP="00EE548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</w:rPr>
      </w:pPr>
    </w:p>
    <w:p w:rsidR="002170B1" w:rsidRDefault="00D06810" w:rsidP="00EE548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lastRenderedPageBreak/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๓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ปริมาณรถยนต์ที่ได้ปรับเปลี่ยนเป็นยานยนต์ไฟฟ้าดัดแปลงเพิ่มขึ้นไม่น้อยกว่า</w:t>
      </w:r>
    </w:p>
    <w:p w:rsidR="00826767" w:rsidRDefault="00D06810" w:rsidP="00D0681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๔๐</w:t>
      </w:r>
      <w:r>
        <w:rPr>
          <w:rFonts w:ascii="THSarabunPSK" w:hAnsi="THSarabunPSK" w:cs="THSarabunPSK"/>
        </w:rPr>
        <w:t>,</w:t>
      </w:r>
      <w:r>
        <w:rPr>
          <w:rFonts w:ascii="THSarabunPSK" w:hAnsi="THSarabunPSK" w:cs="THSarabunPSK" w:hint="cs"/>
          <w:cs/>
        </w:rPr>
        <w:t>๐๐๐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คัน</w:t>
      </w:r>
      <w:r w:rsidR="002170B1">
        <w:rPr>
          <w:rFonts w:ascii="THSarabunPSK" w:hAnsi="THSarabunPSK" w:cs="THSarabunPSK" w:hint="cs"/>
          <w:cs/>
        </w:rPr>
        <w:t xml:space="preserve"> </w:t>
      </w:r>
      <w:r>
        <w:rPr>
          <w:rFonts w:ascii="THSarabunPSK" w:hAnsi="THSarabunPSK" w:cs="THSarabunPSK" w:hint="cs"/>
          <w:cs/>
        </w:rPr>
        <w:t>ภายในปี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๒๕๗๐</w:t>
      </w:r>
    </w:p>
    <w:p w:rsidR="002170B1" w:rsidRDefault="00D06810" w:rsidP="0021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๔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อัตราการขยายตัวของมูลค่าการส่งออกยานยนต์ไฟฟ้าเพิ่มขึ้นร้อยละ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๕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ต่อปี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หรือ</w:t>
      </w:r>
    </w:p>
    <w:p w:rsidR="002170B1" w:rsidRDefault="00D06810" w:rsidP="002170B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อัตราการขยายตัวของมูลค่าส่งออกชิ้นส่วนยานยนต์ไฟฟ้าของไทยเพิ่มขึ้นร้อยละ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๕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ต่อปี</w:t>
      </w:r>
    </w:p>
    <w:p w:rsidR="00D06810" w:rsidRPr="002170B1" w:rsidRDefault="00D06810" w:rsidP="002170B1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เป้าหมายที่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ผู้ประกอบการเดิมสามารถปรับตัวไปสู่การผลิตยานยนต์ไฟฟ้าและมีการลงทุนเทคโนโลยี</w:t>
      </w:r>
    </w:p>
    <w:p w:rsidR="00D06810" w:rsidRDefault="002170B1" w:rsidP="00D06810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ยานยนต์ไฟฟ้าที่สำ</w:t>
      </w:r>
      <w:r w:rsidR="00D06810">
        <w:rPr>
          <w:rFonts w:ascii="THSarabunPSK-Bold" w:hAnsi="THSarabunPSK-Bold" w:cs="THSarabunPSK-Bold" w:hint="cs"/>
          <w:b/>
          <w:bCs/>
          <w:cs/>
        </w:rPr>
        <w:t>คัญภายในประเทศ</w:t>
      </w:r>
    </w:p>
    <w:p w:rsidR="002170B1" w:rsidRDefault="00D06810" w:rsidP="0021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อุตสาหกรรมยานยนต์ไทยเป็นฐานการผลิตอันดับ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ในอาเซียน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และอยู่อันดับ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ใน</w:t>
      </w:r>
    </w:p>
    <w:p w:rsidR="00D06810" w:rsidRDefault="00D06810" w:rsidP="002170B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๑๐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ของโลก</w:t>
      </w:r>
    </w:p>
    <w:p w:rsidR="002170B1" w:rsidRDefault="00D06810" w:rsidP="0021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มูลค่าส่งเสริมการลงทุนในอุตสาหกรรมยานยนต์ไฟฟ้าและชิ้นส่วนรวมไม่น้อยกว่า</w:t>
      </w:r>
    </w:p>
    <w:p w:rsidR="00D06810" w:rsidRDefault="00D06810" w:rsidP="00D0681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๑๓๐</w:t>
      </w:r>
      <w:r>
        <w:rPr>
          <w:rFonts w:ascii="THSarabunPSK" w:hAnsi="THSarabunPSK" w:cs="THSarabunPSK"/>
        </w:rPr>
        <w:t>,</w:t>
      </w:r>
      <w:r>
        <w:rPr>
          <w:rFonts w:ascii="THSarabunPSK" w:hAnsi="THSarabunPSK" w:cs="THSarabunPSK" w:hint="cs"/>
          <w:cs/>
        </w:rPr>
        <w:t>๐๐๐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ล้านบาทภายในปี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๒๕๗๐</w:t>
      </w:r>
    </w:p>
    <w:p w:rsidR="00D06810" w:rsidRDefault="00D06810" w:rsidP="0021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๓</w:t>
      </w:r>
      <w:r>
        <w:rPr>
          <w:rFonts w:ascii="THSarabunPSK-Bold" w:hAnsi="THSarabunPSK-Bold" w:cs="THSarabunPSK-Bold"/>
          <w:b/>
          <w:bCs/>
        </w:rPr>
        <w:t xml:space="preserve"> </w:t>
      </w:r>
      <w:r w:rsidR="005F5337">
        <w:rPr>
          <w:rFonts w:ascii="THSarabunPSK" w:hAnsi="THSarabunPSK" w:cs="THSarabunPSK" w:hint="cs"/>
          <w:cs/>
        </w:rPr>
        <w:t>จำ</w:t>
      </w:r>
      <w:r>
        <w:rPr>
          <w:rFonts w:ascii="THSarabunPSK" w:hAnsi="THSarabunPSK" w:cs="THSarabunPSK" w:hint="cs"/>
          <w:cs/>
        </w:rPr>
        <w:t>นวนผู้ประกอบการในห่วงโซ่</w:t>
      </w:r>
      <w:proofErr w:type="spellStart"/>
      <w:r>
        <w:rPr>
          <w:rFonts w:ascii="THSarabunPSK" w:hAnsi="THSarabunPSK" w:cs="THSarabunPSK" w:hint="cs"/>
          <w:cs/>
        </w:rPr>
        <w:t>อุปทาน</w:t>
      </w:r>
      <w:proofErr w:type="spellEnd"/>
      <w:r>
        <w:rPr>
          <w:rFonts w:ascii="THSarabunPSK" w:hAnsi="THSarabunPSK" w:cs="THSarabunPSK" w:hint="cs"/>
          <w:cs/>
        </w:rPr>
        <w:t>ของยานยนต์ไฟฟ้าเพิ่มขึ้นไม่น้อยกว่า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๑๔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ราย</w:t>
      </w:r>
    </w:p>
    <w:p w:rsidR="002170B1" w:rsidRDefault="002170B1" w:rsidP="002170B1">
      <w:pPr>
        <w:spacing w:after="0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และเกิดการลงทุนเทคโนโลยีสำ</w:t>
      </w:r>
      <w:r w:rsidR="00D06810">
        <w:rPr>
          <w:rFonts w:ascii="THSarabunPSK" w:hAnsi="THSarabunPSK" w:cs="THSarabunPSK" w:hint="cs"/>
          <w:cs/>
        </w:rPr>
        <w:t>คัญของยานยนต์ไฟฟ้าในประเทศไทยภายในปี</w:t>
      </w:r>
      <w:r w:rsidR="00D06810">
        <w:rPr>
          <w:rFonts w:ascii="THSarabunPSK" w:hAnsi="THSarabunPSK" w:cs="THSarabunPSK"/>
        </w:rPr>
        <w:t xml:space="preserve"> </w:t>
      </w:r>
      <w:r w:rsidR="00D06810">
        <w:rPr>
          <w:rFonts w:ascii="THSarabunPSK" w:hAnsi="THSarabunPSK" w:cs="THSarabunPSK" w:hint="cs"/>
          <w:cs/>
        </w:rPr>
        <w:t>๒๕๗๐</w:t>
      </w:r>
    </w:p>
    <w:p w:rsidR="00D06810" w:rsidRDefault="00D06810" w:rsidP="001E6F73">
      <w:pPr>
        <w:spacing w:after="0"/>
        <w:ind w:firstLine="144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๔</w:t>
      </w:r>
      <w:r>
        <w:rPr>
          <w:rFonts w:ascii="THSarabunPSK-Bold" w:hAnsi="THSarabunPSK-Bold" w:cs="THSarabunPSK-Bold"/>
          <w:b/>
          <w:bCs/>
        </w:rPr>
        <w:t xml:space="preserve"> </w:t>
      </w:r>
      <w:r w:rsidR="005F5337">
        <w:rPr>
          <w:rFonts w:ascii="THSarabunPSK" w:hAnsi="THSarabunPSK" w:cs="THSarabunPSK" w:hint="cs"/>
          <w:cs/>
        </w:rPr>
        <w:t>สัดส่วนจำ</w:t>
      </w:r>
      <w:r>
        <w:rPr>
          <w:rFonts w:ascii="THSarabunPSK" w:hAnsi="THSarabunPSK" w:cs="THSarabunPSK" w:hint="cs"/>
          <w:cs/>
        </w:rPr>
        <w:t>นวนผู้ประกอบการเดิมที่สามารถปรับเปลี่ยนธ</w:t>
      </w:r>
      <w:r w:rsidR="002170B1">
        <w:rPr>
          <w:rFonts w:ascii="THSarabunPSK" w:hAnsi="THSarabunPSK" w:cs="THSarabunPSK" w:hint="cs"/>
          <w:cs/>
        </w:rPr>
        <w:t>ุรกิจไปสู่ธุรกิจใหม่เพิ่มขึ้น</w:t>
      </w:r>
      <w:r>
        <w:rPr>
          <w:rFonts w:ascii="THSarabunPSK" w:hAnsi="THSarabunPSK" w:cs="THSarabunPSK" w:hint="cs"/>
          <w:cs/>
        </w:rPr>
        <w:t>ร้อยละ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๑๐</w:t>
      </w:r>
      <w:r w:rsidR="001E6F73">
        <w:rPr>
          <w:rFonts w:ascii="THSarabunPSK" w:hAnsi="THSarabunPSK" w:cs="THSarabunPSK" w:hint="cs"/>
          <w:cs/>
        </w:rPr>
        <w:t xml:space="preserve"> </w:t>
      </w:r>
      <w:r>
        <w:rPr>
          <w:rFonts w:ascii="THSarabunPSK" w:hAnsi="THSarabunPSK" w:cs="THSarabunPSK" w:hint="cs"/>
          <w:cs/>
        </w:rPr>
        <w:t>ภายในปี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๒๕๗๐</w:t>
      </w:r>
    </w:p>
    <w:p w:rsidR="001E6F73" w:rsidRDefault="00D06810" w:rsidP="001E6F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๕</w:t>
      </w:r>
      <w:r>
        <w:rPr>
          <w:rFonts w:ascii="THSarabunPSK-Bold" w:hAnsi="THSarabunPSK-Bold" w:cs="THSarabunPSK-Bold"/>
          <w:b/>
          <w:bCs/>
        </w:rPr>
        <w:t xml:space="preserve"> </w:t>
      </w:r>
      <w:r w:rsidR="005F5337">
        <w:rPr>
          <w:rFonts w:ascii="THSarabunPSK" w:hAnsi="THSarabunPSK" w:cs="THSarabunPSK" w:hint="cs"/>
          <w:cs/>
        </w:rPr>
        <w:t>จำ</w:t>
      </w:r>
      <w:r>
        <w:rPr>
          <w:rFonts w:ascii="THSarabunPSK" w:hAnsi="THSarabunPSK" w:cs="THSarabunPSK" w:hint="cs"/>
          <w:cs/>
        </w:rPr>
        <w:t>นวนแรงงานเดิมที่ได้รับการพัฒนาฝีมือแรงงานด้านยานยนต์ไฟฟ้าและเข้ามาเป็น</w:t>
      </w:r>
    </w:p>
    <w:p w:rsidR="00D06810" w:rsidRDefault="00D06810" w:rsidP="00D0681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แรงงานในอุตสาหกรรมใหม่เพิ่มขึ้น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๕</w:t>
      </w:r>
      <w:r>
        <w:rPr>
          <w:rFonts w:ascii="THSarabunPSK" w:hAnsi="THSarabunPSK" w:cs="THSarabunPSK"/>
        </w:rPr>
        <w:t>,</w:t>
      </w:r>
      <w:r>
        <w:rPr>
          <w:rFonts w:ascii="THSarabunPSK" w:hAnsi="THSarabunPSK" w:cs="THSarabunPSK" w:hint="cs"/>
          <w:cs/>
        </w:rPr>
        <w:t>๐๐๐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คน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ภายในปี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๒๕๗๐</w:t>
      </w:r>
    </w:p>
    <w:p w:rsidR="00D06810" w:rsidRDefault="00D06810" w:rsidP="001E6F7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เป้าหมายที่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๓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การสร้างความพร้อมของปัจจัยสนับสนุนอย่างเป็นระบบ</w:t>
      </w:r>
    </w:p>
    <w:p w:rsidR="00956AE5" w:rsidRDefault="00D06810" w:rsidP="00956AE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pacing w:val="-6"/>
        </w:rPr>
      </w:pPr>
      <w:r w:rsidRPr="00956AE5">
        <w:rPr>
          <w:rFonts w:ascii="THSarabunPSK-Bold" w:hAnsi="THSarabunPSK-Bold" w:cs="THSarabunPSK-Bold" w:hint="cs"/>
          <w:b/>
          <w:bCs/>
          <w:spacing w:val="-6"/>
          <w:cs/>
        </w:rPr>
        <w:t>ตัวชี้วัดที่</w:t>
      </w:r>
      <w:r w:rsidRPr="00956AE5">
        <w:rPr>
          <w:rFonts w:ascii="THSarabunPSK-Bold" w:hAnsi="THSarabunPSK-Bold" w:cs="THSarabunPSK-Bold"/>
          <w:b/>
          <w:bCs/>
          <w:spacing w:val="-6"/>
        </w:rPr>
        <w:t xml:space="preserve"> </w:t>
      </w:r>
      <w:r w:rsidRPr="00956AE5">
        <w:rPr>
          <w:rFonts w:ascii="THSarabunPSK-Bold" w:hAnsi="THSarabunPSK-Bold" w:cs="THSarabunPSK-Bold" w:hint="cs"/>
          <w:b/>
          <w:bCs/>
          <w:spacing w:val="-6"/>
          <w:cs/>
        </w:rPr>
        <w:t>๓</w:t>
      </w:r>
      <w:r w:rsidRPr="00956AE5">
        <w:rPr>
          <w:rFonts w:ascii="THSarabunPSK-Bold" w:hAnsi="THSarabunPSK-Bold" w:cs="THSarabunPSK-Bold"/>
          <w:b/>
          <w:bCs/>
          <w:spacing w:val="-6"/>
        </w:rPr>
        <w:t>.</w:t>
      </w:r>
      <w:r w:rsidRPr="00956AE5">
        <w:rPr>
          <w:rFonts w:ascii="THSarabunPSK-Bold" w:hAnsi="THSarabunPSK-Bold" w:cs="THSarabunPSK-Bold" w:hint="cs"/>
          <w:b/>
          <w:bCs/>
          <w:spacing w:val="-6"/>
          <w:cs/>
        </w:rPr>
        <w:t>๑</w:t>
      </w:r>
      <w:r w:rsidRPr="00956AE5">
        <w:rPr>
          <w:rFonts w:ascii="THSarabunPSK-Bold" w:hAnsi="THSarabunPSK-Bold" w:cs="THSarabunPSK-Bold"/>
          <w:b/>
          <w:bCs/>
          <w:spacing w:val="-6"/>
        </w:rPr>
        <w:t xml:space="preserve"> </w:t>
      </w:r>
      <w:r w:rsidRPr="00956AE5">
        <w:rPr>
          <w:rFonts w:ascii="THSarabunPSK" w:hAnsi="THSarabunPSK" w:cs="THSarabunPSK" w:hint="cs"/>
          <w:spacing w:val="-6"/>
          <w:cs/>
        </w:rPr>
        <w:t>มูลค่าการลงทุนด้านวิทยาศาสตร์</w:t>
      </w:r>
      <w:r w:rsidRPr="00956AE5">
        <w:rPr>
          <w:rFonts w:ascii="THSarabunPSK" w:hAnsi="THSarabunPSK" w:cs="THSarabunPSK"/>
          <w:spacing w:val="-6"/>
        </w:rPr>
        <w:t xml:space="preserve"> </w:t>
      </w:r>
      <w:r w:rsidRPr="00956AE5">
        <w:rPr>
          <w:rFonts w:ascii="THSarabunPSK" w:hAnsi="THSarabunPSK" w:cs="THSarabunPSK" w:hint="cs"/>
          <w:spacing w:val="-6"/>
          <w:cs/>
        </w:rPr>
        <w:t>เทคโนโลยี</w:t>
      </w:r>
      <w:r w:rsidRPr="00956AE5">
        <w:rPr>
          <w:rFonts w:ascii="THSarabunPSK" w:hAnsi="THSarabunPSK" w:cs="THSarabunPSK"/>
          <w:spacing w:val="-6"/>
        </w:rPr>
        <w:t xml:space="preserve"> </w:t>
      </w:r>
      <w:r w:rsidRPr="00956AE5">
        <w:rPr>
          <w:rFonts w:ascii="THSarabunPSK" w:hAnsi="THSarabunPSK" w:cs="THSarabunPSK" w:hint="cs"/>
          <w:spacing w:val="-6"/>
          <w:cs/>
        </w:rPr>
        <w:t>วิจัย</w:t>
      </w:r>
      <w:r w:rsidRPr="00956AE5">
        <w:rPr>
          <w:rFonts w:ascii="THSarabunPSK" w:hAnsi="THSarabunPSK" w:cs="THSarabunPSK"/>
          <w:spacing w:val="-6"/>
        </w:rPr>
        <w:t xml:space="preserve"> </w:t>
      </w:r>
      <w:r w:rsidRPr="00956AE5">
        <w:rPr>
          <w:rFonts w:ascii="THSarabunPSK" w:hAnsi="THSarabunPSK" w:cs="THSarabunPSK" w:hint="cs"/>
          <w:spacing w:val="-6"/>
          <w:cs/>
        </w:rPr>
        <w:t>และนวัตกรรมที่เกี่ยวข้องกับยานยนต์</w:t>
      </w:r>
    </w:p>
    <w:p w:rsidR="00D06810" w:rsidRPr="00956AE5" w:rsidRDefault="00D06810" w:rsidP="00956AE5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pacing w:val="-6"/>
        </w:rPr>
      </w:pPr>
      <w:r>
        <w:rPr>
          <w:rFonts w:ascii="THSarabunPSK" w:hAnsi="THSarabunPSK" w:cs="THSarabunPSK" w:hint="cs"/>
          <w:cs/>
        </w:rPr>
        <w:t>เพิ่มขึ้นร้อยละ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ต่อปี</w:t>
      </w:r>
    </w:p>
    <w:p w:rsidR="001E6F73" w:rsidRDefault="00D06810" w:rsidP="001E6F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๓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แรงงานที่ได้รับการพัฒน</w:t>
      </w:r>
      <w:r w:rsidR="005F5337">
        <w:rPr>
          <w:rFonts w:ascii="THSarabunPSK" w:hAnsi="THSarabunPSK" w:cs="THSarabunPSK" w:hint="cs"/>
          <w:cs/>
        </w:rPr>
        <w:t>าฝีมือแรงงานด้านยานยนต์ไฟฟ้ามีจำ</w:t>
      </w:r>
      <w:r>
        <w:rPr>
          <w:rFonts w:ascii="THSarabunPSK" w:hAnsi="THSarabunPSK" w:cs="THSarabunPSK" w:hint="cs"/>
          <w:cs/>
        </w:rPr>
        <w:t>นวนไม่น้อยกว่า</w:t>
      </w:r>
    </w:p>
    <w:p w:rsidR="00D06810" w:rsidRDefault="00D06810" w:rsidP="00D0681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๓๐</w:t>
      </w:r>
      <w:r>
        <w:rPr>
          <w:rFonts w:ascii="THSarabunPSK" w:hAnsi="THSarabunPSK" w:cs="THSarabunPSK"/>
        </w:rPr>
        <w:t>,</w:t>
      </w:r>
      <w:r>
        <w:rPr>
          <w:rFonts w:ascii="THSarabunPSK" w:hAnsi="THSarabunPSK" w:cs="THSarabunPSK" w:hint="cs"/>
          <w:cs/>
        </w:rPr>
        <w:t>๐๐๐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คนภายในปี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๒๕๗๐</w:t>
      </w:r>
    </w:p>
    <w:p w:rsidR="001E6F73" w:rsidRDefault="00D06810" w:rsidP="001E6F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๓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๓</w:t>
      </w:r>
      <w:r>
        <w:rPr>
          <w:rFonts w:ascii="THSarabunPSK-Bold" w:hAnsi="THSarabunPSK-Bold" w:cs="THSarabunPSK-Bold"/>
          <w:b/>
          <w:bCs/>
        </w:rPr>
        <w:t xml:space="preserve"> </w:t>
      </w:r>
      <w:r w:rsidR="005F5337">
        <w:rPr>
          <w:rFonts w:ascii="THSarabunPSK" w:hAnsi="THSarabunPSK" w:cs="THSarabunPSK" w:hint="cs"/>
          <w:cs/>
        </w:rPr>
        <w:t>จำ</w:t>
      </w:r>
      <w:r>
        <w:rPr>
          <w:rFonts w:ascii="THSarabunPSK" w:hAnsi="THSarabunPSK" w:cs="THSarabunPSK" w:hint="cs"/>
          <w:cs/>
        </w:rPr>
        <w:t>นวนสถานีอัดประจุไฟฟ้าสาธารณะ</w:t>
      </w:r>
      <w:r>
        <w:rPr>
          <w:rFonts w:ascii="THSarabunPSK" w:hAnsi="THSarabunPSK" w:cs="THSarabunPSK"/>
        </w:rPr>
        <w:t>/</w:t>
      </w:r>
      <w:r>
        <w:rPr>
          <w:rFonts w:ascii="THSarabunPSK" w:hAnsi="THSarabunPSK" w:cs="THSarabunPSK" w:hint="cs"/>
          <w:cs/>
        </w:rPr>
        <w:t>หัวจ่ายชาร์จเร็ว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เพิ่มขึ้น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๕</w:t>
      </w:r>
      <w:r>
        <w:rPr>
          <w:rFonts w:ascii="THSarabunPSK" w:hAnsi="THSarabunPSK" w:cs="THSarabunPSK"/>
        </w:rPr>
        <w:t>,</w:t>
      </w:r>
      <w:r>
        <w:rPr>
          <w:rFonts w:ascii="THSarabunPSK" w:hAnsi="THSarabunPSK" w:cs="THSarabunPSK" w:hint="cs"/>
          <w:cs/>
        </w:rPr>
        <w:t>๐๐๐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หัวจ่าย</w:t>
      </w:r>
    </w:p>
    <w:p w:rsidR="00D06810" w:rsidRDefault="00D06810" w:rsidP="001E6F73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</w:rPr>
      </w:pP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ภายในปี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๒๕๗๐</w:t>
      </w:r>
    </w:p>
    <w:p w:rsidR="001E6F73" w:rsidRPr="001E6F73" w:rsidRDefault="00D06810" w:rsidP="001E6F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pacing w:val="-8"/>
        </w:rPr>
      </w:pPr>
      <w:r w:rsidRPr="001E6F73">
        <w:rPr>
          <w:rFonts w:ascii="THSarabunPSK-Bold" w:hAnsi="THSarabunPSK-Bold" w:cs="THSarabunPSK-Bold" w:hint="cs"/>
          <w:b/>
          <w:bCs/>
          <w:spacing w:val="-8"/>
          <w:cs/>
        </w:rPr>
        <w:t>ตัวชี้วัดที่</w:t>
      </w:r>
      <w:r w:rsidRPr="001E6F73">
        <w:rPr>
          <w:rFonts w:ascii="THSarabunPSK-Bold" w:hAnsi="THSarabunPSK-Bold" w:cs="THSarabunPSK-Bold"/>
          <w:b/>
          <w:bCs/>
          <w:spacing w:val="-8"/>
        </w:rPr>
        <w:t xml:space="preserve"> </w:t>
      </w:r>
      <w:r w:rsidRPr="001E6F73">
        <w:rPr>
          <w:rFonts w:ascii="THSarabunPSK-Bold" w:hAnsi="THSarabunPSK-Bold" w:cs="THSarabunPSK-Bold" w:hint="cs"/>
          <w:b/>
          <w:bCs/>
          <w:spacing w:val="-8"/>
          <w:cs/>
        </w:rPr>
        <w:t>๓</w:t>
      </w:r>
      <w:r w:rsidRPr="001E6F73">
        <w:rPr>
          <w:rFonts w:ascii="THSarabunPSK-Bold" w:hAnsi="THSarabunPSK-Bold" w:cs="THSarabunPSK-Bold"/>
          <w:b/>
          <w:bCs/>
          <w:spacing w:val="-8"/>
        </w:rPr>
        <w:t>.</w:t>
      </w:r>
      <w:r w:rsidRPr="001E6F73">
        <w:rPr>
          <w:rFonts w:ascii="THSarabunPSK-Bold" w:hAnsi="THSarabunPSK-Bold" w:cs="THSarabunPSK-Bold" w:hint="cs"/>
          <w:b/>
          <w:bCs/>
          <w:spacing w:val="-8"/>
          <w:cs/>
        </w:rPr>
        <w:t>๔</w:t>
      </w:r>
      <w:r w:rsidRPr="001E6F73">
        <w:rPr>
          <w:rFonts w:ascii="THSarabunPSK-Bold" w:hAnsi="THSarabunPSK-Bold" w:cs="THSarabunPSK-Bold"/>
          <w:b/>
          <w:bCs/>
          <w:spacing w:val="-8"/>
        </w:rPr>
        <w:t xml:space="preserve"> </w:t>
      </w:r>
      <w:r w:rsidR="005F5337">
        <w:rPr>
          <w:rFonts w:ascii="THSarabunPSK" w:hAnsi="THSarabunPSK" w:cs="THSarabunPSK" w:hint="cs"/>
          <w:spacing w:val="-8"/>
          <w:cs/>
        </w:rPr>
        <w:t>จำ</w:t>
      </w:r>
      <w:r w:rsidRPr="001E6F73">
        <w:rPr>
          <w:rFonts w:ascii="THSarabunPSK" w:hAnsi="THSarabunPSK" w:cs="THSarabunPSK" w:hint="cs"/>
          <w:spacing w:val="-8"/>
          <w:cs/>
        </w:rPr>
        <w:t>นวนมาตรฐานด้านคุณสมบัติและความปลอ</w:t>
      </w:r>
      <w:r w:rsidR="001E6F73" w:rsidRPr="001E6F73">
        <w:rPr>
          <w:rFonts w:ascii="THSarabunPSK" w:hAnsi="THSarabunPSK" w:cs="THSarabunPSK" w:hint="cs"/>
          <w:spacing w:val="-8"/>
          <w:cs/>
        </w:rPr>
        <w:t>ดภัยของชิ้นส่วนหลักทั้งหมดของยาน</w:t>
      </w:r>
    </w:p>
    <w:p w:rsidR="00D06810" w:rsidRPr="001E6F73" w:rsidRDefault="00D06810" w:rsidP="00D0681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pacing w:val="-8"/>
        </w:rPr>
      </w:pPr>
      <w:r w:rsidRPr="001E6F73">
        <w:rPr>
          <w:rFonts w:ascii="THSarabunPSK" w:hAnsi="THSarabunPSK" w:cs="THSarabunPSK" w:hint="cs"/>
          <w:spacing w:val="-8"/>
          <w:cs/>
        </w:rPr>
        <w:t>ยนต์ไฟฟ้า</w:t>
      </w:r>
      <w:r>
        <w:rPr>
          <w:rFonts w:ascii="THSarabunPSK" w:hAnsi="THSarabunPSK" w:cs="THSarabunPSK" w:hint="cs"/>
          <w:cs/>
        </w:rPr>
        <w:t>เพิ่มขึ้นไม่น้อยกว่า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๑๕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ฉบับต่อปี</w:t>
      </w:r>
    </w:p>
    <w:p w:rsidR="00D06810" w:rsidRDefault="00D06810" w:rsidP="001E6F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๓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๕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มลพิษทางอากาศ</w:t>
      </w:r>
      <w:r>
        <w:rPr>
          <w:rFonts w:ascii="THSarabunPSK" w:hAnsi="THSarabunPSK" w:cs="THSarabunPSK"/>
        </w:rPr>
        <w:t xml:space="preserve"> (</w:t>
      </w:r>
      <w:r>
        <w:rPr>
          <w:rFonts w:ascii="THSarabunPSK" w:hAnsi="THSarabunPSK" w:cs="THSarabunPSK" w:hint="cs"/>
          <w:cs/>
        </w:rPr>
        <w:t>ฝุ่นละอองที่มีขนาดเล็กกว่า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</w:t>
      </w:r>
      <w:r>
        <w:rPr>
          <w:rFonts w:ascii="THSarabunPSK" w:hAnsi="THSarabunPSK" w:cs="THSarabunPSK"/>
        </w:rPr>
        <w:t>.</w:t>
      </w:r>
      <w:r>
        <w:rPr>
          <w:rFonts w:ascii="THSarabunPSK" w:hAnsi="THSarabunPSK" w:cs="THSarabunPSK" w:hint="cs"/>
          <w:cs/>
        </w:rPr>
        <w:t>๕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ไมครอน</w:t>
      </w:r>
      <w:r>
        <w:rPr>
          <w:rFonts w:ascii="THSarabunPSK" w:hAnsi="THSarabunPSK" w:cs="THSarabunPSK"/>
        </w:rPr>
        <w:t xml:space="preserve">) </w:t>
      </w:r>
      <w:r>
        <w:rPr>
          <w:rFonts w:ascii="THSarabunPSK" w:hAnsi="THSarabunPSK" w:cs="THSarabunPSK" w:hint="cs"/>
          <w:cs/>
        </w:rPr>
        <w:t>และปริมาณการปล่อย</w:t>
      </w:r>
    </w:p>
    <w:p w:rsidR="00D06810" w:rsidRDefault="00D06810" w:rsidP="00D06810">
      <w:pPr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ก๊าซเรือนกระจกในภาคคมนาคมขนส่งลดลงร้อยละ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๔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ต่อปี</w:t>
      </w:r>
    </w:p>
    <w:p w:rsidR="00D06810" w:rsidRDefault="00D06810" w:rsidP="00D06810"/>
    <w:sectPr w:rsidR="00D06810" w:rsidSect="00EE548C">
      <w:headerReference w:type="default" r:id="rId7"/>
      <w:pgSz w:w="12240" w:h="15840"/>
      <w:pgMar w:top="1135" w:right="1134" w:bottom="1440" w:left="1418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63" w:rsidRDefault="001B3663" w:rsidP="00EF4656">
      <w:pPr>
        <w:spacing w:after="0" w:line="240" w:lineRule="auto"/>
      </w:pPr>
      <w:r>
        <w:separator/>
      </w:r>
    </w:p>
  </w:endnote>
  <w:endnote w:type="continuationSeparator" w:id="0">
    <w:p w:rsidR="001B3663" w:rsidRDefault="001B3663" w:rsidP="00EF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63" w:rsidRDefault="001B3663" w:rsidP="00EF4656">
      <w:pPr>
        <w:spacing w:after="0" w:line="240" w:lineRule="auto"/>
      </w:pPr>
      <w:r>
        <w:separator/>
      </w:r>
    </w:p>
  </w:footnote>
  <w:footnote w:type="continuationSeparator" w:id="0">
    <w:p w:rsidR="001B3663" w:rsidRDefault="001B3663" w:rsidP="00EF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768346"/>
      <w:docPartObj>
        <w:docPartGallery w:val="Page Numbers (Top of Page)"/>
        <w:docPartUnique/>
      </w:docPartObj>
    </w:sdtPr>
    <w:sdtContent>
      <w:p w:rsidR="00204BB6" w:rsidRDefault="00204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4BB6">
          <w:rPr>
            <w:noProof/>
            <w:lang w:val="th-TH"/>
          </w:rPr>
          <w:t>25</w:t>
        </w:r>
        <w:r>
          <w:fldChar w:fldCharType="end"/>
        </w:r>
      </w:p>
    </w:sdtContent>
  </w:sdt>
  <w:p w:rsidR="00EF4656" w:rsidRDefault="00EF46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99"/>
    <w:rsid w:val="00096387"/>
    <w:rsid w:val="001B3663"/>
    <w:rsid w:val="001E6F73"/>
    <w:rsid w:val="001F7454"/>
    <w:rsid w:val="00204BB6"/>
    <w:rsid w:val="002170B1"/>
    <w:rsid w:val="00465BC9"/>
    <w:rsid w:val="005F5337"/>
    <w:rsid w:val="00826767"/>
    <w:rsid w:val="00956AE5"/>
    <w:rsid w:val="00CD4B99"/>
    <w:rsid w:val="00D06810"/>
    <w:rsid w:val="00EE548C"/>
    <w:rsid w:val="00EE7CA7"/>
    <w:rsid w:val="00EF02F4"/>
    <w:rsid w:val="00EF4656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5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F4656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EF465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F4656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5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F4656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EF465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F465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10</cp:revision>
  <cp:lastPrinted>2023-01-30T04:21:00Z</cp:lastPrinted>
  <dcterms:created xsi:type="dcterms:W3CDTF">2022-11-30T07:22:00Z</dcterms:created>
  <dcterms:modified xsi:type="dcterms:W3CDTF">2023-01-30T04:21:00Z</dcterms:modified>
</cp:coreProperties>
</file>